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65" w:rsidRPr="004F3403" w:rsidRDefault="00145365" w:rsidP="00145365">
      <w:pPr>
        <w:jc w:val="center"/>
        <w:rPr>
          <w:b/>
          <w:sz w:val="28"/>
          <w:szCs w:val="28"/>
        </w:rPr>
      </w:pPr>
      <w:r w:rsidRPr="004F3403">
        <w:rPr>
          <w:b/>
          <w:sz w:val="28"/>
          <w:szCs w:val="28"/>
        </w:rPr>
        <w:t>Wymagania edukacyjne na poszczególne oceny</w:t>
      </w:r>
    </w:p>
    <w:p w:rsidR="00145365" w:rsidRDefault="00145365" w:rsidP="00145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EDB VIII</w:t>
      </w:r>
    </w:p>
    <w:p w:rsidR="00145365" w:rsidRPr="004F3403" w:rsidRDefault="00145365" w:rsidP="00145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145365" w:rsidTr="00784E7D">
        <w:tc>
          <w:tcPr>
            <w:tcW w:w="14144" w:type="dxa"/>
            <w:gridSpan w:val="5"/>
          </w:tcPr>
          <w:p w:rsidR="00145365" w:rsidRDefault="00145365">
            <w:r>
              <w:rPr>
                <w:b/>
                <w:sz w:val="24"/>
                <w:szCs w:val="24"/>
              </w:rPr>
              <w:t>Dział I – Postępowanie w sytuacjach zagrożeń</w:t>
            </w:r>
          </w:p>
        </w:tc>
      </w:tr>
      <w:tr w:rsidR="00145365" w:rsidTr="00145365">
        <w:tc>
          <w:tcPr>
            <w:tcW w:w="2828" w:type="dxa"/>
          </w:tcPr>
          <w:p w:rsidR="00145365" w:rsidRDefault="00145365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145365" w:rsidRDefault="00145365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145365" w:rsidRDefault="00145365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145365" w:rsidRDefault="00145365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145365" w:rsidRDefault="00145365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AA7408" w:rsidTr="00145365">
        <w:tc>
          <w:tcPr>
            <w:tcW w:w="2828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  <w:spacing w:val="1"/>
              </w:rPr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charakteryzuje zasady zachowania się ludności po ogłoszeniu alarmu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rozpoznaje zagrożenia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wymienia nazwy służb działających na rzecz zwalczania zagrożeń  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wymienia główne przyczyny pożarów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zasady postępowania podczas pożaru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wymienia typowe zagrożenia zdrowia i życia podczas pożaru 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wymienia rodzaje podręcznego sprzętu gaśniczego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rozpoznaje znaki ochrony przeciwpożarowej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omawia zasady zachowania podczas </w:t>
            </w:r>
            <w:r w:rsidRPr="00AA7408">
              <w:rPr>
                <w:rFonts w:cstheme="minorHAnsi"/>
              </w:rPr>
              <w:lastRenderedPageBreak/>
              <w:t>ataku terrorystycznego (np. wtargnięcie uzbrojonej osoby do szkoły)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obowiązki pieszego i kierowcy wobec pojazdu uprzywilejowanego</w:t>
            </w:r>
          </w:p>
        </w:tc>
        <w:tc>
          <w:tcPr>
            <w:tcW w:w="2829" w:type="dxa"/>
          </w:tcPr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lastRenderedPageBreak/>
              <w:t>Uczeń: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opisuje kluczowe elementy szkolnej instrukcji ewakuacji:</w:t>
            </w:r>
          </w:p>
          <w:p w:rsidR="00AA7408" w:rsidRPr="00AA7408" w:rsidRDefault="00AA7408" w:rsidP="00AA7408">
            <w:pPr>
              <w:numPr>
                <w:ilvl w:val="0"/>
                <w:numId w:val="17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sygnały</w:t>
            </w:r>
          </w:p>
          <w:p w:rsidR="00AA7408" w:rsidRPr="00AA7408" w:rsidRDefault="00AA7408" w:rsidP="00AA7408">
            <w:pPr>
              <w:numPr>
                <w:ilvl w:val="0"/>
                <w:numId w:val="17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drogi i wyjścia ewakuacyjne</w:t>
            </w:r>
          </w:p>
          <w:p w:rsidR="00AA7408" w:rsidRPr="00AA7408" w:rsidRDefault="00AA7408" w:rsidP="00AA7408">
            <w:pPr>
              <w:numPr>
                <w:ilvl w:val="0"/>
                <w:numId w:val="17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miejsce zbiórki </w:t>
            </w:r>
          </w:p>
          <w:p w:rsidR="00AA7408" w:rsidRPr="00AA7408" w:rsidRDefault="00AA7408" w:rsidP="00AA7408">
            <w:pPr>
              <w:numPr>
                <w:ilvl w:val="0"/>
                <w:numId w:val="17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zasady zachowania podczas ewakuacji 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wymienia podstawowe środki alarmowe 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opisuje sposób użycia podręcznego sprzętu gaśniczego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charakteryzuje zagrożenia pożarowe w domu, szkole i najbliższej okolicy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przedstawia typowe zagrożenia zdrowia i życia podczas powodzi, pożaru lub </w:t>
            </w:r>
            <w:r w:rsidRPr="00AA74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innych klęsk żywiołowych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opisuje zakres i sposób przygotowania się do planowanej ewakuacji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opisuje zasady postępowania podczas powodzi, śnieżycy, wichury, burzy</w:t>
            </w: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  <w:spacing w:val="-1"/>
              </w:rPr>
            </w:pPr>
            <w:r w:rsidRPr="00AA7408">
              <w:rPr>
                <w:rFonts w:cstheme="minorHAnsi"/>
                <w:spacing w:val="-6"/>
              </w:rPr>
              <w:lastRenderedPageBreak/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omawia zasady postępowania po ogłoszeniu alarmu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omawia zasady postępowania po opublikowaniu komunikatu ostrzegawczego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charakteryzuje działalność i zadania  społecznych podmiotów ratowniczych, w tym: Ochotniczej Straży Pożarnej, GOPR, WOPR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sposoby gaszenia najczęściej występujących pożarów (w zarodku)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wyjaśnia zasady zaopatrzenia ludności ewakuowanej w wodę i żywność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wymienia rodzaje </w:t>
            </w:r>
            <w:r w:rsidRPr="00AA7408">
              <w:rPr>
                <w:rFonts w:cstheme="minorHAnsi"/>
              </w:rPr>
              <w:lastRenderedPageBreak/>
              <w:t xml:space="preserve">znaków substancji toksycznych </w:t>
            </w:r>
          </w:p>
          <w:p w:rsidR="00AA7408" w:rsidRPr="00AA7408" w:rsidRDefault="00AA7408" w:rsidP="003215E2">
            <w:pPr>
              <w:shd w:val="clear" w:color="auto" w:fill="FFFFFF"/>
              <w:ind w:left="360"/>
              <w:rPr>
                <w:rFonts w:cstheme="minorHAnsi"/>
              </w:rPr>
            </w:pP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  <w:spacing w:val="-1"/>
              </w:rPr>
            </w:pPr>
            <w:r w:rsidRPr="00AA7408">
              <w:rPr>
                <w:rFonts w:cstheme="minorHAnsi"/>
                <w:spacing w:val="-6"/>
              </w:rPr>
              <w:lastRenderedPageBreak/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charakteryzuje stopnie ewakuacji </w:t>
            </w:r>
          </w:p>
          <w:p w:rsidR="00AA7408" w:rsidRPr="00AA7408" w:rsidRDefault="00AA7408" w:rsidP="00AA7408">
            <w:pPr>
              <w:numPr>
                <w:ilvl w:val="0"/>
                <w:numId w:val="3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omawia zasady ewakuacji zwierząt z terenów zagrożonych</w:t>
            </w:r>
          </w:p>
          <w:p w:rsidR="00AA7408" w:rsidRPr="00AA7408" w:rsidRDefault="00AA7408" w:rsidP="003215E2">
            <w:pPr>
              <w:pStyle w:val="Akapitzlist"/>
              <w:numPr>
                <w:ilvl w:val="0"/>
                <w:numId w:val="3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uzasadnia i proponuje skuteczne sposoby zapobiegania panice</w:t>
            </w:r>
          </w:p>
          <w:p w:rsidR="00AA7408" w:rsidRPr="00AA7408" w:rsidRDefault="00AA7408" w:rsidP="003215E2">
            <w:pPr>
              <w:shd w:val="clear" w:color="auto" w:fill="FFFFFF"/>
              <w:rPr>
                <w:rFonts w:cstheme="minorHAnsi"/>
              </w:rPr>
            </w:pP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  <w:r w:rsidRPr="00AA7408">
              <w:rPr>
                <w:rFonts w:cstheme="minorHAnsi"/>
              </w:rPr>
              <w:t>Uczeń:</w:t>
            </w:r>
          </w:p>
          <w:p w:rsidR="00AA7408" w:rsidRPr="00AA7408" w:rsidRDefault="00AA7408" w:rsidP="003215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redaguje treść komunikatu ostrzegawczego o zbliżającym się (wybranym) zagrożeniu dla miejscowości, w której mieszka </w:t>
            </w:r>
          </w:p>
          <w:p w:rsidR="00AA7408" w:rsidRPr="00AA7408" w:rsidRDefault="00AA7408" w:rsidP="003215E2">
            <w:pPr>
              <w:ind w:left="360"/>
              <w:rPr>
                <w:rFonts w:cstheme="minorHAnsi"/>
              </w:rPr>
            </w:pP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</w:tr>
      <w:tr w:rsidR="00AA7408" w:rsidTr="00D76D5F">
        <w:tc>
          <w:tcPr>
            <w:tcW w:w="14144" w:type="dxa"/>
            <w:gridSpan w:val="5"/>
          </w:tcPr>
          <w:p w:rsidR="00AA7408" w:rsidRDefault="00AA7408">
            <w:r w:rsidRPr="002F77E7">
              <w:rPr>
                <w:b/>
                <w:sz w:val="24"/>
                <w:szCs w:val="24"/>
              </w:rPr>
              <w:lastRenderedPageBreak/>
              <w:t>Dział I</w:t>
            </w:r>
            <w:r>
              <w:rPr>
                <w:b/>
                <w:sz w:val="24"/>
                <w:szCs w:val="24"/>
              </w:rPr>
              <w:t>I</w:t>
            </w:r>
            <w:r w:rsidRPr="002F77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Bezpieczeństwo państwa</w:t>
            </w:r>
          </w:p>
        </w:tc>
      </w:tr>
      <w:tr w:rsidR="00AA7408" w:rsidTr="00145365">
        <w:tc>
          <w:tcPr>
            <w:tcW w:w="2828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AA7408" w:rsidTr="00145365">
        <w:tc>
          <w:tcPr>
            <w:tcW w:w="2828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  <w:color w:val="000000"/>
                <w:spacing w:val="1"/>
              </w:rPr>
            </w:pPr>
            <w:r w:rsidRPr="00AA7408">
              <w:rPr>
                <w:rFonts w:cstheme="minorHAnsi"/>
                <w:color w:val="000000"/>
                <w:spacing w:val="1"/>
              </w:rPr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</w:rPr>
              <w:t>wymienia i charakteryzuje dziedziny bezpieczeństwa państwa</w:t>
            </w:r>
          </w:p>
          <w:p w:rsidR="00AA7408" w:rsidRPr="00AA7408" w:rsidRDefault="00AA7408" w:rsidP="00AA7408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</w:rPr>
              <w:t xml:space="preserve">wymienia elementy składowe systemu bezpieczeństwa i jego poszczególne instytucje, </w:t>
            </w:r>
          </w:p>
          <w:p w:rsidR="00AA7408" w:rsidRPr="00AA7408" w:rsidRDefault="00AA7408" w:rsidP="00AA7408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</w:rPr>
              <w:t>wymienia rodzaje sił zbrojnych RP</w:t>
            </w:r>
          </w:p>
          <w:p w:rsidR="00AA7408" w:rsidRPr="00AA7408" w:rsidRDefault="00AA7408" w:rsidP="00AA7408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rFonts w:cstheme="minorHAnsi"/>
                <w:color w:val="000000"/>
                <w:spacing w:val="1"/>
              </w:rPr>
            </w:pPr>
            <w:r w:rsidRPr="00AA7408">
              <w:rPr>
                <w:rFonts w:cstheme="minorHAnsi"/>
                <w:color w:val="000000"/>
                <w:spacing w:val="-3"/>
              </w:rPr>
              <w:t>rozpoznaje podstawowe typy uzbrojenia Sił Zbrojnych RP</w:t>
            </w:r>
          </w:p>
          <w:p w:rsidR="00AA7408" w:rsidRPr="00AA7408" w:rsidRDefault="00AA7408" w:rsidP="003215E2">
            <w:pPr>
              <w:shd w:val="clear" w:color="auto" w:fill="FFFFFF"/>
              <w:ind w:left="360"/>
              <w:rPr>
                <w:rFonts w:cstheme="minorHAnsi"/>
                <w:color w:val="000000"/>
                <w:spacing w:val="1"/>
              </w:rPr>
            </w:pPr>
          </w:p>
        </w:tc>
        <w:tc>
          <w:tcPr>
            <w:tcW w:w="2829" w:type="dxa"/>
          </w:tcPr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  <w:t>Uczeń: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omawia zadania, strukturę oraz podstawowe uzbrojenie i wyposażenie Sił Zbrojnych RP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wymienia i uzasadnia geopolityczne aspekty bezpieczeństwa państwa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5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charakteryzuje rodzaje sił zbrojnych RP</w:t>
            </w: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  <w:p w:rsidR="00AA7408" w:rsidRPr="00AA7408" w:rsidRDefault="00AA7408" w:rsidP="003215E2">
            <w:pPr>
              <w:shd w:val="clear" w:color="auto" w:fill="FFFFFF"/>
              <w:rPr>
                <w:rFonts w:cstheme="minorHAnsi"/>
                <w:color w:val="000000"/>
                <w:spacing w:val="-2"/>
              </w:rPr>
            </w:pPr>
          </w:p>
        </w:tc>
        <w:tc>
          <w:tcPr>
            <w:tcW w:w="2829" w:type="dxa"/>
          </w:tcPr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color w:val="000000"/>
                <w:spacing w:val="-6"/>
                <w:sz w:val="22"/>
                <w:szCs w:val="22"/>
              </w:rPr>
              <w:t>Uczeń: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identyfikuje wyzwania dla bezpieczeństwa indywidualnego</w:t>
            </w:r>
            <w:r w:rsidRPr="00AA7408">
              <w:rPr>
                <w:rFonts w:asciiTheme="minorHAnsi" w:hAnsiTheme="minorHAnsi" w:cstheme="minorHAnsi"/>
                <w:sz w:val="22"/>
                <w:szCs w:val="22"/>
              </w:rPr>
              <w:br/>
              <w:t>i zbiorowego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wyjaśnia znaczenie pojęcia </w:t>
            </w:r>
            <w:proofErr w:type="spellStart"/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cyberprzemocy</w:t>
            </w:r>
            <w:proofErr w:type="spellEnd"/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, opisuje procedury postępowania w przypadku jej wystąpienia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wymienia najczęstsze zagrożenia dla </w:t>
            </w:r>
            <w:proofErr w:type="spellStart"/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cyberbezpieczeństwa</w:t>
            </w:r>
            <w:proofErr w:type="spellEnd"/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829" w:type="dxa"/>
          </w:tcPr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color w:val="000000"/>
                <w:spacing w:val="-6"/>
                <w:sz w:val="22"/>
                <w:szCs w:val="22"/>
              </w:rPr>
              <w:t>Uczeń: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wymienia zadania i kompetencje władz państwowych oraz samorządowych w zakresie obronności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proponuje działania podnoszące bezpieczeństwo w sieci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wymienia główne zagrożenia dla współczesnego bezpieczeństwa</w:t>
            </w: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Uczeń: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 xml:space="preserve">jest członkiem organizacji skautowych lub </w:t>
            </w:r>
            <w:proofErr w:type="spellStart"/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proobronnych</w:t>
            </w:r>
            <w:proofErr w:type="spellEnd"/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, lub grup rekonstrukcyjnych  itp.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z w:val="22"/>
                <w:szCs w:val="22"/>
              </w:rPr>
              <w:t>doskonali się w wybranej dyscyplinie sportowej przydatnej w zakresie obronności kraju (sporty walki, strzelectwo, lekkoatletyka, biegi na orientację, jeździectwo, pływanie, nurkowanie, spadochroniarstwo itp.)</w:t>
            </w:r>
          </w:p>
        </w:tc>
      </w:tr>
      <w:tr w:rsidR="00AA7408" w:rsidTr="00FB7663">
        <w:tc>
          <w:tcPr>
            <w:tcW w:w="14144" w:type="dxa"/>
            <w:gridSpan w:val="5"/>
          </w:tcPr>
          <w:p w:rsidR="00AA7408" w:rsidRDefault="00AA7408">
            <w:r w:rsidRPr="002F77E7">
              <w:rPr>
                <w:b/>
                <w:sz w:val="24"/>
                <w:szCs w:val="24"/>
              </w:rPr>
              <w:lastRenderedPageBreak/>
              <w:t>Dział I</w:t>
            </w:r>
            <w:r>
              <w:rPr>
                <w:b/>
                <w:sz w:val="24"/>
                <w:szCs w:val="24"/>
              </w:rPr>
              <w:t>II</w:t>
            </w:r>
            <w:r w:rsidRPr="002F77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Podstawy pierwszej pomocy</w:t>
            </w:r>
          </w:p>
        </w:tc>
      </w:tr>
      <w:tr w:rsidR="00AA7408" w:rsidTr="00145365">
        <w:tc>
          <w:tcPr>
            <w:tcW w:w="2828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AA7408" w:rsidTr="00145365">
        <w:tc>
          <w:tcPr>
            <w:tcW w:w="2828" w:type="dxa"/>
          </w:tcPr>
          <w:p w:rsidR="00AA7408" w:rsidRPr="00AA7408" w:rsidRDefault="00AA7408" w:rsidP="003215E2">
            <w:p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podaje definicję pierwszej pomocy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wymienia działania wchodzące w zakres pierwszej pomocy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potrafi rozpoznać osobę w stanie zagrożenia życia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wyposażenie apteczki pierwszej pomocy; wymienia przedmioty, jakie powinny się znaleźć w apteczce, np. domowej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zasady bezpiecznego postępowania w miejscu zdarzenia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prawidłowo wzywa pomoc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zasady postępowania z osobą nieprzytomną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systematycznie ponawia ocenę oddychania u osoby nieprzytomnej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metody udzielania pierwszej pomocy w urazach kończyn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  <w:b/>
                <w:bCs/>
              </w:rPr>
            </w:pPr>
            <w:r w:rsidRPr="00AA7408">
              <w:rPr>
                <w:rFonts w:cstheme="minorHAnsi"/>
                <w:spacing w:val="-3"/>
              </w:rPr>
              <w:t xml:space="preserve">omawia zasady </w:t>
            </w:r>
            <w:r w:rsidRPr="00AA7408">
              <w:rPr>
                <w:rFonts w:cstheme="minorHAnsi"/>
                <w:spacing w:val="-3"/>
              </w:rPr>
              <w:lastRenderedPageBreak/>
              <w:t>postępowania przeciwwstrząsowego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wymienia objawy związane z najczęstszymi obrażeniami narządu ruchu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omawia zasady postępowania z poszkodowanymi, u których podejrzewa się uraz kręgosłupa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  <w:spacing w:val="-3"/>
              </w:rPr>
              <w:t>proponuje zastosowanie zastępczych środków opatrunkowych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</w:rPr>
              <w:t>w sytuacjach symulowanych prawidłowo unieruchamia kończynę po urazie w zastanej pozycji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 xml:space="preserve">opisuje sposób udzielania pierwszej pomocy w przypadku: 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>zawału serca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>udaru mózgu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>napadu duszności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>porażenia prądem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>ukąszenia lub użądlenia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3"/>
              </w:rPr>
              <w:t>napadu padaczkowego</w:t>
            </w:r>
          </w:p>
          <w:p w:rsidR="00AA7408" w:rsidRPr="00AA7408" w:rsidRDefault="00AA7408" w:rsidP="00AA7408">
            <w:pPr>
              <w:numPr>
                <w:ilvl w:val="0"/>
                <w:numId w:val="12"/>
              </w:numPr>
              <w:shd w:val="clear" w:color="auto" w:fill="FFFFFF"/>
              <w:rPr>
                <w:rFonts w:cstheme="minorHAnsi"/>
                <w:spacing w:val="-3"/>
              </w:rPr>
            </w:pPr>
            <w:proofErr w:type="spellStart"/>
            <w:r w:rsidRPr="00AA7408">
              <w:rPr>
                <w:rFonts w:cstheme="minorHAnsi"/>
                <w:spacing w:val="-3"/>
              </w:rPr>
              <w:t>hipo</w:t>
            </w:r>
            <w:proofErr w:type="spellEnd"/>
            <w:r w:rsidRPr="00AA7408">
              <w:rPr>
                <w:rFonts w:cstheme="minorHAnsi"/>
                <w:spacing w:val="-3"/>
              </w:rPr>
              <w:t>- lub hiperglikemii</w:t>
            </w: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lastRenderedPageBreak/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rolę układów: oddychania, krążenia i nerwowego dla prawidłowego funkcjonowania organizmu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omawia zasady postępowanie w przypadku omdlenia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wykonuje podstawowe czynności resuscytacji krążeniowo-oddechowej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wykonuje podstawowe czynności pierwszej pomocy w zadławieniu 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przedstawia metody zapewnienia bezpieczeństwa własnego, osoby poszkodowanej i otoczenia w sytuacjach symulowanych podczas zajęć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wykonuje opatrunek osłaniający na ranę w obrębie kończyny oraz opatrunek uciskowy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omawia i stosuje zasady unieruchamiania złamań kości długich i stawów 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lastRenderedPageBreak/>
              <w:t>wyjaśnia, na czym polega udzielanie pierwszej pomocy w oparzeniach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opisuje zagrożenia dla życia związane z utratą dużej ilości krwi w krótkim czasie (wstrząs)</w:t>
            </w:r>
          </w:p>
          <w:p w:rsidR="00AA7408" w:rsidRPr="00AA7408" w:rsidRDefault="00AA7408" w:rsidP="00AA7408">
            <w:pPr>
              <w:numPr>
                <w:ilvl w:val="0"/>
                <w:numId w:val="11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wymienia typowe objawy wstrząsu krwotocznego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bezpiecznie odwraca poszkodowanego z brzucha na plecy</w:t>
            </w:r>
          </w:p>
          <w:p w:rsidR="00AA7408" w:rsidRPr="00AA7408" w:rsidRDefault="00AA7408" w:rsidP="00AA740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74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układa poszkodowanego w pozycji bezpiecznej/ bocznej - ustalonej</w:t>
            </w: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  <w:b/>
                <w:bCs/>
              </w:rPr>
            </w:pP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  <w:spacing w:val="-1"/>
              </w:rPr>
            </w:pPr>
            <w:r w:rsidRPr="00AA7408">
              <w:rPr>
                <w:rFonts w:cstheme="minorHAnsi"/>
                <w:spacing w:val="-6"/>
              </w:rPr>
              <w:lastRenderedPageBreak/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13"/>
              </w:numPr>
              <w:shd w:val="clear" w:color="auto" w:fill="FFFFFF"/>
              <w:ind w:left="360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przeprowadza wywiad ratowniczy SAMPLE</w:t>
            </w:r>
          </w:p>
          <w:p w:rsidR="00AA7408" w:rsidRPr="00AA7408" w:rsidRDefault="00AA7408" w:rsidP="00AA7408">
            <w:pPr>
              <w:numPr>
                <w:ilvl w:val="0"/>
                <w:numId w:val="13"/>
              </w:numPr>
              <w:shd w:val="clear" w:color="auto" w:fill="FFFFFF"/>
              <w:ind w:left="360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wymienia najczęstsze przyczyny utraty przytomności</w:t>
            </w:r>
          </w:p>
          <w:p w:rsidR="00AA7408" w:rsidRPr="00AA7408" w:rsidRDefault="00AA7408" w:rsidP="00AA7408">
            <w:pPr>
              <w:numPr>
                <w:ilvl w:val="0"/>
                <w:numId w:val="13"/>
              </w:numPr>
              <w:shd w:val="clear" w:color="auto" w:fill="FFFFFF"/>
              <w:ind w:left="360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proponuje działania samopomocowe po zaobserwowaniu objawów zwiastujących omdlenie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wymienia typowe objawy zwiastujące, poprzedzające omdlenie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wykonuje podstawowe opatrunki osłaniające w obrębie głowy i tułowia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zakłada opatrunek uciskowy na rany w obrębie głowy i tułowia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wymienia przykłady zapobiegania oparzeniom, ze szczególnym uwzględnieniem środowiska domowego 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prawidłowo szacuje powierzchnię oparzeń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  <w:b/>
                <w:bCs/>
                <w:spacing w:val="1"/>
              </w:rPr>
            </w:pPr>
            <w:r w:rsidRPr="00AA7408">
              <w:rPr>
                <w:rFonts w:cstheme="minorHAnsi"/>
              </w:rPr>
              <w:t xml:space="preserve">wyjaśnia cel doraźnego unieruchomienia kończyny (zmniejszenie </w:t>
            </w:r>
            <w:r w:rsidRPr="00AA7408">
              <w:rPr>
                <w:rFonts w:cstheme="minorHAnsi"/>
              </w:rPr>
              <w:lastRenderedPageBreak/>
              <w:t>bólu, ograniczenie ryzyka pogłębiania urazu, umożliwienie bezpiecznego transportu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  <w:spacing w:val="-3"/>
              </w:rPr>
              <w:t>opisuje działania ratownicze w przypadku ciała obcego w oku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  <w:spacing w:val="-3"/>
              </w:rPr>
              <w:t>wymienia główne stany zagrożenia życia lub zdrowia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  <w:spacing w:val="-3"/>
              </w:rPr>
              <w:t>definiuje NZK , wymienia jego przyczyny i typowe objawy</w:t>
            </w:r>
          </w:p>
          <w:p w:rsidR="00AA7408" w:rsidRPr="00AA7408" w:rsidRDefault="00AA7408" w:rsidP="00AA7408">
            <w:pPr>
              <w:numPr>
                <w:ilvl w:val="0"/>
                <w:numId w:val="14"/>
              </w:numPr>
              <w:shd w:val="clear" w:color="auto" w:fill="FFFFFF"/>
              <w:rPr>
                <w:rFonts w:cstheme="minorHAnsi"/>
                <w:spacing w:val="1"/>
              </w:rPr>
            </w:pPr>
            <w:r w:rsidRPr="00AA7408">
              <w:rPr>
                <w:rFonts w:cstheme="minorHAnsi"/>
                <w:spacing w:val="-3"/>
              </w:rPr>
              <w:t>charakteryzuje zagrożenia płynące ze strony wstrząsu anafilaktycznego</w:t>
            </w:r>
          </w:p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rPr>
                <w:rFonts w:cstheme="minorHAnsi"/>
                <w:spacing w:val="-3"/>
              </w:rPr>
            </w:pPr>
            <w:r w:rsidRPr="00AA7408">
              <w:rPr>
                <w:rFonts w:cstheme="minorHAnsi"/>
                <w:spacing w:val="-6"/>
              </w:rPr>
              <w:lastRenderedPageBreak/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wymienia i opisuje poszczególne ogniwa łańcucha przeżycia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omawia znaczenie pojęcia „złota godzina”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sytuacje, w jakich można prowadzić resuscytację z wyłącznym uciskaniem klatki piersiowej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opisuje algorytm podstawowych czynności resuscytacyjnych u niemowląt i dzieci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praktycznie wykorzystuje w sytuacjach symulowanych automatyczny defibrylator (AED)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proponuje działania zapobiegające zadławieniu w typowych sytuacjach życia codziennego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  <w:spacing w:val="-3"/>
              </w:rPr>
              <w:t>omawia okoliczności i sposób zakładania opaski uciskowej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 xml:space="preserve">omawia sposób wykonania chwytu </w:t>
            </w:r>
            <w:proofErr w:type="spellStart"/>
            <w:r w:rsidRPr="00AA7408">
              <w:rPr>
                <w:rFonts w:cstheme="minorHAnsi"/>
              </w:rPr>
              <w:lastRenderedPageBreak/>
              <w:t>Rauteka</w:t>
            </w:r>
            <w:proofErr w:type="spellEnd"/>
            <w:r w:rsidRPr="00AA7408">
              <w:rPr>
                <w:rFonts w:cstheme="minorHAnsi"/>
              </w:rPr>
              <w:t xml:space="preserve"> i wskazuje okoliczności typowe dla jego zastosowania</w:t>
            </w:r>
          </w:p>
          <w:p w:rsidR="00AA7408" w:rsidRPr="00AA7408" w:rsidRDefault="00AA7408" w:rsidP="00AA7408">
            <w:pPr>
              <w:numPr>
                <w:ilvl w:val="0"/>
                <w:numId w:val="15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umiejętnie stosuje schemat diagnostyczny FAST</w:t>
            </w:r>
          </w:p>
          <w:p w:rsidR="00AA7408" w:rsidRPr="00AA7408" w:rsidRDefault="00AA7408" w:rsidP="003215E2">
            <w:pPr>
              <w:shd w:val="clear" w:color="auto" w:fill="FFFFFF"/>
              <w:ind w:left="360"/>
              <w:rPr>
                <w:rFonts w:cstheme="minorHAnsi"/>
                <w:b/>
                <w:bCs/>
              </w:rPr>
            </w:pPr>
          </w:p>
          <w:p w:rsidR="00AA7408" w:rsidRPr="00AA7408" w:rsidRDefault="00AA7408" w:rsidP="003215E2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2829" w:type="dxa"/>
          </w:tcPr>
          <w:p w:rsidR="00AA7408" w:rsidRPr="00AA7408" w:rsidRDefault="00AA7408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  <w:r w:rsidRPr="00AA7408">
              <w:rPr>
                <w:rFonts w:cstheme="minorHAnsi"/>
              </w:rPr>
              <w:lastRenderedPageBreak/>
              <w:t>Uczeń:</w:t>
            </w:r>
          </w:p>
          <w:p w:rsidR="00AA7408" w:rsidRPr="00AA7408" w:rsidRDefault="00AA7408" w:rsidP="00AA7408">
            <w:pPr>
              <w:numPr>
                <w:ilvl w:val="0"/>
                <w:numId w:val="16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uczestniczył w pozaszkolnych formacjach związanych z ratownictwem medycznym</w:t>
            </w:r>
          </w:p>
          <w:p w:rsidR="00AA7408" w:rsidRPr="00AA7408" w:rsidRDefault="00AA7408" w:rsidP="00AA7408">
            <w:pPr>
              <w:numPr>
                <w:ilvl w:val="0"/>
                <w:numId w:val="16"/>
              </w:numPr>
              <w:shd w:val="clear" w:color="auto" w:fill="FFFFFF"/>
              <w:rPr>
                <w:rFonts w:cstheme="minorHAnsi"/>
              </w:rPr>
            </w:pPr>
            <w:r w:rsidRPr="00AA7408">
              <w:rPr>
                <w:rFonts w:cstheme="minorHAnsi"/>
              </w:rPr>
              <w:t>potrafi zainstalować w telefonie komórkowym system ostrzegania o lokalnych zagrożeniach</w:t>
            </w:r>
          </w:p>
          <w:p w:rsidR="00AA7408" w:rsidRPr="00AA7408" w:rsidRDefault="00AA7408" w:rsidP="003215E2">
            <w:pPr>
              <w:shd w:val="clear" w:color="auto" w:fill="FFFFFF"/>
              <w:rPr>
                <w:rFonts w:cstheme="minorHAnsi"/>
              </w:rPr>
            </w:pPr>
          </w:p>
          <w:p w:rsidR="00AA7408" w:rsidRPr="00AA7408" w:rsidRDefault="00AA7408" w:rsidP="003215E2">
            <w:pPr>
              <w:shd w:val="clear" w:color="auto" w:fill="FFFFFF"/>
              <w:rPr>
                <w:rFonts w:cstheme="minorHAnsi"/>
              </w:rPr>
            </w:pPr>
          </w:p>
        </w:tc>
      </w:tr>
      <w:tr w:rsidR="00AA7408" w:rsidTr="00620A91">
        <w:tc>
          <w:tcPr>
            <w:tcW w:w="14144" w:type="dxa"/>
            <w:gridSpan w:val="5"/>
          </w:tcPr>
          <w:p w:rsidR="00AA7408" w:rsidRDefault="00AA7408">
            <w:r w:rsidRPr="002F77E7">
              <w:rPr>
                <w:b/>
                <w:sz w:val="24"/>
                <w:szCs w:val="24"/>
              </w:rPr>
              <w:lastRenderedPageBreak/>
              <w:t>Dział I</w:t>
            </w:r>
            <w:r>
              <w:rPr>
                <w:b/>
                <w:sz w:val="24"/>
                <w:szCs w:val="24"/>
              </w:rPr>
              <w:t>V</w:t>
            </w:r>
            <w:r w:rsidRPr="002F77E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Kształtowanie postaw obro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nnych</w:t>
            </w:r>
          </w:p>
        </w:tc>
      </w:tr>
      <w:tr w:rsidR="00AA7408" w:rsidTr="00145365">
        <w:tc>
          <w:tcPr>
            <w:tcW w:w="2828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AA7408" w:rsidRDefault="00AA7408" w:rsidP="00E2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654369" w:rsidTr="00145365">
        <w:tc>
          <w:tcPr>
            <w:tcW w:w="2828" w:type="dxa"/>
          </w:tcPr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  <w:color w:val="000000"/>
                <w:spacing w:val="1"/>
              </w:rPr>
            </w:pPr>
            <w:r w:rsidRPr="00654369">
              <w:rPr>
                <w:rFonts w:cstheme="minorHAnsi"/>
                <w:color w:val="000000"/>
                <w:spacing w:val="1"/>
              </w:rPr>
              <w:t>Uczeń: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omawia zasadę BLOS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omawia zasady zachowania na strzelnicy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 xml:space="preserve">zna podstawowe zasady orientowania się w terenie </w:t>
            </w:r>
          </w:p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  <w:color w:val="000000"/>
                <w:spacing w:val="-1"/>
              </w:rPr>
            </w:pPr>
            <w:r w:rsidRPr="00654369">
              <w:rPr>
                <w:rFonts w:cstheme="minorHAnsi"/>
                <w:color w:val="000000"/>
                <w:spacing w:val="-5"/>
              </w:rPr>
              <w:t>Uczeń: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wymienia przykłady broni strzeleckiej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829" w:type="dxa"/>
          </w:tcPr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  <w:color w:val="000000"/>
                <w:spacing w:val="-1"/>
              </w:rPr>
            </w:pPr>
            <w:r w:rsidRPr="00654369">
              <w:rPr>
                <w:rFonts w:cstheme="minorHAnsi"/>
                <w:color w:val="000000"/>
                <w:spacing w:val="-6"/>
              </w:rPr>
              <w:t>Uczeń: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prawidłowo przyjmuje pozycje strzeleckie: stojąc, klęcząc, leżąc)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wymienia podstawowe elementy broni palnej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potrafi orientować się w terenie za pomocą: mapy, kompasu, GPS, punktów charakterystycznych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omawia ograniczenia związane z wykorzystaniem urządzeń GPS i kompasu</w:t>
            </w:r>
          </w:p>
          <w:p w:rsidR="00654369" w:rsidRPr="00654369" w:rsidRDefault="00654369" w:rsidP="003215E2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2829" w:type="dxa"/>
          </w:tcPr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  <w:color w:val="000000"/>
                <w:spacing w:val="-6"/>
              </w:rPr>
            </w:pPr>
            <w:r w:rsidRPr="00654369">
              <w:rPr>
                <w:rFonts w:cstheme="minorHAnsi"/>
                <w:color w:val="000000"/>
                <w:spacing w:val="-6"/>
              </w:rPr>
              <w:t>Uczeń: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  <w:t>potrafi zgrywać przyrządy celownicze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  <w:t>wymienia i charakteryzuje rodzaje map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color w:val="000000"/>
                <w:spacing w:val="-1"/>
                <w:sz w:val="22"/>
                <w:szCs w:val="22"/>
              </w:rPr>
              <w:t>omawia najważniejsze elementy mapy</w:t>
            </w:r>
          </w:p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  <w:tc>
          <w:tcPr>
            <w:tcW w:w="2829" w:type="dxa"/>
          </w:tcPr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  <w:r w:rsidRPr="00654369">
              <w:rPr>
                <w:rFonts w:cstheme="minorHAnsi"/>
              </w:rPr>
              <w:t>Uczeń:</w:t>
            </w:r>
          </w:p>
          <w:p w:rsidR="00654369" w:rsidRPr="00654369" w:rsidRDefault="00654369" w:rsidP="00654369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54369">
              <w:rPr>
                <w:rFonts w:asciiTheme="minorHAnsi" w:hAnsiTheme="minorHAnsi" w:cstheme="minorHAnsi"/>
                <w:sz w:val="22"/>
                <w:szCs w:val="22"/>
              </w:rPr>
              <w:t>wymienia główne przyczyny wypadków podczas strzelania</w:t>
            </w:r>
          </w:p>
          <w:p w:rsidR="00654369" w:rsidRPr="00654369" w:rsidRDefault="00654369" w:rsidP="003215E2">
            <w:pPr>
              <w:shd w:val="clear" w:color="auto" w:fill="FFFFFF"/>
              <w:ind w:left="113" w:hanging="113"/>
              <w:rPr>
                <w:rFonts w:cstheme="minorHAnsi"/>
              </w:rPr>
            </w:pPr>
          </w:p>
        </w:tc>
      </w:tr>
    </w:tbl>
    <w:p w:rsidR="001E44BB" w:rsidRDefault="001E44BB"/>
    <w:sectPr w:rsidR="001E44BB" w:rsidSect="00145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7DD"/>
    <w:multiLevelType w:val="hybridMultilevel"/>
    <w:tmpl w:val="3AC4F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EF795C"/>
    <w:multiLevelType w:val="hybridMultilevel"/>
    <w:tmpl w:val="3A2E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6"/>
  </w:num>
  <w:num w:numId="5">
    <w:abstractNumId w:val="15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17"/>
  </w:num>
  <w:num w:numId="11">
    <w:abstractNumId w:val="18"/>
  </w:num>
  <w:num w:numId="12">
    <w:abstractNumId w:val="21"/>
  </w:num>
  <w:num w:numId="13">
    <w:abstractNumId w:val="14"/>
  </w:num>
  <w:num w:numId="14">
    <w:abstractNumId w:val="1"/>
  </w:num>
  <w:num w:numId="15">
    <w:abstractNumId w:val="10"/>
  </w:num>
  <w:num w:numId="16">
    <w:abstractNumId w:val="9"/>
  </w:num>
  <w:num w:numId="17">
    <w:abstractNumId w:val="4"/>
  </w:num>
  <w:num w:numId="18">
    <w:abstractNumId w:val="20"/>
  </w:num>
  <w:num w:numId="19">
    <w:abstractNumId w:val="13"/>
  </w:num>
  <w:num w:numId="20">
    <w:abstractNumId w:val="19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65"/>
    <w:rsid w:val="00145365"/>
    <w:rsid w:val="001E44BB"/>
    <w:rsid w:val="00654369"/>
    <w:rsid w:val="00A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A7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A7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Domowy</cp:lastModifiedBy>
  <cp:revision>3</cp:revision>
  <dcterms:created xsi:type="dcterms:W3CDTF">2025-09-13T10:49:00Z</dcterms:created>
  <dcterms:modified xsi:type="dcterms:W3CDTF">2025-09-13T16:16:00Z</dcterms:modified>
</cp:coreProperties>
</file>